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Risorse umane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Gestione economica del personale dipendente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Liquidazione periodiche trattamenti accessori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liquidazione periodica dei trattamenti accessori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di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Risorse umane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Gestione economica del personale dipendente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EMail:ragioneria@comune.parona.pv.it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Gestione economica del personale dipendente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Tribunale civile competente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